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1D83" w14:textId="5F1E49A4" w:rsidR="005B5114" w:rsidRDefault="0068746F" w:rsidP="00B16786">
      <w:pPr>
        <w:pStyle w:val="NoSpacing"/>
        <w:jc w:val="center"/>
        <w:rPr>
          <w:rFonts w:ascii="Averia Serif Libre" w:hAnsi="Averia Serif Libre"/>
          <w:b/>
          <w:bCs/>
          <w:color w:val="5C7D2C"/>
          <w:sz w:val="34"/>
          <w:szCs w:val="44"/>
        </w:rPr>
      </w:pPr>
      <w:proofErr w:type="spellStart"/>
      <w:r>
        <w:rPr>
          <w:rFonts w:ascii="Averia Serif Libre" w:hAnsi="Averia Serif Libre"/>
          <w:b/>
          <w:bCs/>
          <w:color w:val="5C7D2C"/>
          <w:sz w:val="34"/>
          <w:szCs w:val="44"/>
        </w:rPr>
        <w:t>Penglais</w:t>
      </w:r>
      <w:proofErr w:type="spellEnd"/>
      <w:r w:rsidR="00941A4D">
        <w:rPr>
          <w:rFonts w:ascii="Averia Serif Libre" w:hAnsi="Averia Serif Libre"/>
          <w:b/>
          <w:bCs/>
          <w:color w:val="5C7D2C"/>
          <w:sz w:val="34"/>
          <w:szCs w:val="44"/>
        </w:rPr>
        <w:t xml:space="preserve"> Community Garden</w:t>
      </w:r>
    </w:p>
    <w:p w14:paraId="050BB2D8" w14:textId="07E63EC3" w:rsidR="00B16786" w:rsidRPr="0042544E" w:rsidRDefault="00FC1D01" w:rsidP="0042544E">
      <w:pPr>
        <w:pStyle w:val="NoSpacing"/>
        <w:jc w:val="center"/>
        <w:rPr>
          <w:rFonts w:ascii="Averia Serif Libre" w:hAnsi="Averia Serif Libre"/>
          <w:b/>
          <w:bCs/>
          <w:color w:val="5C7D2C"/>
          <w:sz w:val="34"/>
          <w:szCs w:val="44"/>
        </w:rPr>
      </w:pPr>
      <w:r>
        <w:rPr>
          <w:rFonts w:ascii="Averia Serif Libre" w:hAnsi="Averia Serif Libre"/>
          <w:b/>
          <w:bCs/>
          <w:color w:val="5C7D2C"/>
          <w:sz w:val="34"/>
          <w:szCs w:val="44"/>
        </w:rPr>
        <w:t>Case Study</w:t>
      </w:r>
    </w:p>
    <w:p w14:paraId="2CD8B727" w14:textId="1D7F726C" w:rsidR="00B16786" w:rsidRPr="00B16786" w:rsidRDefault="00FC1D01" w:rsidP="0042544E">
      <w:pPr>
        <w:pStyle w:val="NoSpacing"/>
        <w:ind w:left="7920"/>
        <w:rPr>
          <w:rFonts w:ascii="Lato" w:hAnsi="Lato"/>
          <w:b/>
          <w:bCs/>
        </w:rPr>
      </w:pPr>
      <w:r>
        <w:rPr>
          <w:rFonts w:ascii="Lato" w:hAnsi="Lato"/>
          <w:b/>
          <w:bCs/>
        </w:rPr>
        <w:t>July 2023</w:t>
      </w:r>
    </w:p>
    <w:p w14:paraId="41D417B4" w14:textId="77777777" w:rsidR="000E15D0" w:rsidRDefault="000E15D0" w:rsidP="000E15D0">
      <w:pPr>
        <w:spacing w:after="100" w:afterAutospacing="1"/>
        <w:rPr>
          <w:rFonts w:asciiTheme="minorHAnsi" w:hAnsiTheme="minorHAnsi" w:cstheme="minorHAnsi"/>
          <w:lang w:eastAsia="en-US"/>
        </w:rPr>
      </w:pPr>
      <w:r>
        <w:rPr>
          <w:rFonts w:asciiTheme="minorHAnsi" w:hAnsiTheme="minorHAnsi" w:cstheme="minorHAnsi"/>
          <w:lang w:eastAsia="en-US"/>
        </w:rPr>
        <w:t xml:space="preserve">Hidden away between the Students Union and the Arts Centre on </w:t>
      </w:r>
      <w:proofErr w:type="spellStart"/>
      <w:r>
        <w:rPr>
          <w:rFonts w:asciiTheme="minorHAnsi" w:hAnsiTheme="minorHAnsi" w:cstheme="minorHAnsi"/>
          <w:lang w:eastAsia="en-US"/>
        </w:rPr>
        <w:t>Penglais</w:t>
      </w:r>
      <w:proofErr w:type="spellEnd"/>
      <w:r>
        <w:rPr>
          <w:rFonts w:asciiTheme="minorHAnsi" w:hAnsiTheme="minorHAnsi" w:cstheme="minorHAnsi"/>
          <w:lang w:eastAsia="en-US"/>
        </w:rPr>
        <w:t xml:space="preserve"> Campus, Aberystwyth University, this garden began as a student project in 2012 and then was taken over by staff in 2014. It is now run by a group of volunteers with regular work sessions for students, </w:t>
      </w:r>
      <w:proofErr w:type="gramStart"/>
      <w:r>
        <w:rPr>
          <w:rFonts w:asciiTheme="minorHAnsi" w:hAnsiTheme="minorHAnsi" w:cstheme="minorHAnsi"/>
          <w:lang w:eastAsia="en-US"/>
        </w:rPr>
        <w:t>staff</w:t>
      </w:r>
      <w:proofErr w:type="gramEnd"/>
      <w:r>
        <w:rPr>
          <w:rFonts w:asciiTheme="minorHAnsi" w:hAnsiTheme="minorHAnsi" w:cstheme="minorHAnsi"/>
          <w:lang w:eastAsia="en-US"/>
        </w:rPr>
        <w:t xml:space="preserve"> and local people, where people come to learn food growing. It occasionally produces a surplus of food for sale or donation to community meals, and it is a pleasant garden in which to sit and chat.</w:t>
      </w:r>
    </w:p>
    <w:p w14:paraId="009E253E" w14:textId="77777777" w:rsidR="000E15D0" w:rsidRDefault="000E15D0" w:rsidP="000E15D0">
      <w:pPr>
        <w:spacing w:after="100" w:afterAutospacing="1"/>
        <w:rPr>
          <w:rFonts w:asciiTheme="minorHAnsi" w:hAnsiTheme="minorHAnsi" w:cstheme="minorHAnsi"/>
          <w:lang w:eastAsia="en-US"/>
        </w:rPr>
      </w:pPr>
      <w:r>
        <w:rPr>
          <w:noProof/>
        </w:rPr>
        <w:drawing>
          <wp:anchor distT="0" distB="0" distL="114300" distR="114300" simplePos="0" relativeHeight="251659264" behindDoc="1" locked="0" layoutInCell="1" allowOverlap="1" wp14:anchorId="39B0C251" wp14:editId="4D1B69A1">
            <wp:simplePos x="0" y="0"/>
            <wp:positionH relativeFrom="margin">
              <wp:posOffset>3418840</wp:posOffset>
            </wp:positionH>
            <wp:positionV relativeFrom="paragraph">
              <wp:posOffset>5715</wp:posOffset>
            </wp:positionV>
            <wp:extent cx="2211705" cy="1905000"/>
            <wp:effectExtent l="0" t="0" r="0" b="0"/>
            <wp:wrapTight wrapText="bothSides">
              <wp:wrapPolygon edited="0">
                <wp:start x="0" y="0"/>
                <wp:lineTo x="0" y="21384"/>
                <wp:lineTo x="21395" y="21384"/>
                <wp:lineTo x="21395" y="0"/>
                <wp:lineTo x="0" y="0"/>
              </wp:wrapPolygon>
            </wp:wrapTight>
            <wp:docPr id="615181574" name="Picture 5"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1574" name="Picture 5" descr="A map of a campu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70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B014EA" wp14:editId="111F1D2B">
            <wp:extent cx="3116580" cy="1964094"/>
            <wp:effectExtent l="0" t="0" r="7620" b="0"/>
            <wp:docPr id="1360646203" name="Picture 6" descr="A group of people walk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46203" name="Picture 6" descr="A group of people walking in th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493" cy="1973492"/>
                    </a:xfrm>
                    <a:prstGeom prst="rect">
                      <a:avLst/>
                    </a:prstGeom>
                    <a:noFill/>
                    <a:ln>
                      <a:noFill/>
                    </a:ln>
                  </pic:spPr>
                </pic:pic>
              </a:graphicData>
            </a:graphic>
          </wp:inline>
        </w:drawing>
      </w:r>
    </w:p>
    <w:p w14:paraId="4E076EA0" w14:textId="77777777" w:rsidR="000E15D0" w:rsidRDefault="000E15D0" w:rsidP="000E15D0">
      <w:pPr>
        <w:spacing w:after="100" w:afterAutospacing="1"/>
        <w:rPr>
          <w:rFonts w:asciiTheme="minorHAnsi" w:hAnsiTheme="minorHAnsi" w:cstheme="minorHAnsi"/>
          <w:lang w:eastAsia="en-US"/>
        </w:rPr>
      </w:pPr>
      <w:r>
        <w:rPr>
          <w:rFonts w:asciiTheme="minorHAnsi" w:hAnsiTheme="minorHAnsi" w:cstheme="minorHAnsi"/>
          <w:lang w:eastAsia="en-US"/>
        </w:rPr>
        <w:t xml:space="preserve">It includes raised beds, a seating area, a polytunnel, a composting area, a fruiting </w:t>
      </w:r>
      <w:proofErr w:type="gramStart"/>
      <w:r>
        <w:rPr>
          <w:rFonts w:asciiTheme="minorHAnsi" w:hAnsiTheme="minorHAnsi" w:cstheme="minorHAnsi"/>
          <w:lang w:eastAsia="en-US"/>
        </w:rPr>
        <w:t>hedge</w:t>
      </w:r>
      <w:proofErr w:type="gramEnd"/>
      <w:r>
        <w:rPr>
          <w:rFonts w:asciiTheme="minorHAnsi" w:hAnsiTheme="minorHAnsi" w:cstheme="minorHAnsi"/>
          <w:lang w:eastAsia="en-US"/>
        </w:rPr>
        <w:t xml:space="preserve"> and several wild areas. </w:t>
      </w:r>
    </w:p>
    <w:p w14:paraId="0E2BC553" w14:textId="77777777" w:rsidR="000E15D0" w:rsidRDefault="000E15D0" w:rsidP="000E15D0">
      <w:pPr>
        <w:spacing w:after="100" w:afterAutospacing="1"/>
        <w:rPr>
          <w:rFonts w:asciiTheme="minorHAnsi" w:hAnsiTheme="minorHAnsi" w:cstheme="minorHAnsi"/>
          <w:lang w:eastAsia="en-US"/>
        </w:rPr>
      </w:pPr>
      <w:r>
        <w:rPr>
          <w:noProof/>
        </w:rPr>
        <w:drawing>
          <wp:inline distT="0" distB="0" distL="0" distR="0" wp14:anchorId="71AEAB06" wp14:editId="54E3EC0E">
            <wp:extent cx="2446020" cy="1630680"/>
            <wp:effectExtent l="0" t="0" r="0" b="7620"/>
            <wp:docPr id="1861530182" name="Picture 2" descr="A garden with a red watering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0182" name="Picture 2" descr="A garden with a red watering ca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r>
        <w:rPr>
          <w:rFonts w:asciiTheme="minorHAnsi" w:hAnsiTheme="minorHAnsi" w:cstheme="minorHAnsi"/>
          <w:lang w:eastAsia="en-US"/>
        </w:rPr>
        <w:t xml:space="preserve">         </w:t>
      </w:r>
      <w:r>
        <w:rPr>
          <w:noProof/>
        </w:rPr>
        <w:drawing>
          <wp:inline distT="0" distB="0" distL="0" distR="0" wp14:anchorId="46E3BE0F" wp14:editId="29FF31A6">
            <wp:extent cx="2453640" cy="1635760"/>
            <wp:effectExtent l="0" t="0" r="3810" b="2540"/>
            <wp:docPr id="2036146464" name="Picture 3" descr="A greenhouse in a back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6464" name="Picture 3" descr="A greenhouse in a backy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3640" cy="1635760"/>
                    </a:xfrm>
                    <a:prstGeom prst="rect">
                      <a:avLst/>
                    </a:prstGeom>
                    <a:noFill/>
                    <a:ln>
                      <a:noFill/>
                    </a:ln>
                  </pic:spPr>
                </pic:pic>
              </a:graphicData>
            </a:graphic>
          </wp:inline>
        </w:drawing>
      </w:r>
    </w:p>
    <w:p w14:paraId="3ABCE5CF" w14:textId="77777777" w:rsidR="00AD2B97" w:rsidRDefault="00AD2B97" w:rsidP="000E15D0">
      <w:pPr>
        <w:spacing w:after="100" w:afterAutospacing="1"/>
        <w:rPr>
          <w:rFonts w:asciiTheme="minorHAnsi" w:hAnsiTheme="minorHAnsi" w:cstheme="minorHAnsi"/>
          <w:lang w:eastAsia="en-US"/>
        </w:rPr>
        <w:sectPr w:rsidR="00AD2B97" w:rsidSect="00274D0A">
          <w:headerReference w:type="even" r:id="rId12"/>
          <w:headerReference w:type="default" r:id="rId13"/>
          <w:footerReference w:type="even" r:id="rId14"/>
          <w:footerReference w:type="default" r:id="rId15"/>
          <w:headerReference w:type="first" r:id="rId16"/>
          <w:footerReference w:type="first" r:id="rId17"/>
          <w:pgSz w:w="11900" w:h="16840"/>
          <w:pgMar w:top="2835" w:right="1440" w:bottom="2835" w:left="1440" w:header="709" w:footer="709" w:gutter="0"/>
          <w:cols w:space="708"/>
          <w:docGrid w:linePitch="360"/>
        </w:sectPr>
      </w:pPr>
    </w:p>
    <w:p w14:paraId="105E5880" w14:textId="10FBE5EB" w:rsidR="000E15D0" w:rsidRDefault="000E15D0" w:rsidP="000E15D0">
      <w:pPr>
        <w:spacing w:after="100" w:afterAutospacing="1"/>
        <w:rPr>
          <w:rFonts w:asciiTheme="minorHAnsi" w:hAnsiTheme="minorHAnsi" w:cstheme="minorHAnsi"/>
          <w:lang w:eastAsia="en-US"/>
        </w:rPr>
      </w:pPr>
      <w:r>
        <w:rPr>
          <w:noProof/>
        </w:rPr>
        <w:lastRenderedPageBreak/>
        <w:drawing>
          <wp:anchor distT="0" distB="0" distL="114300" distR="114300" simplePos="0" relativeHeight="251660288" behindDoc="0" locked="0" layoutInCell="1" allowOverlap="1" wp14:anchorId="3E206BDF" wp14:editId="6BD67578">
            <wp:simplePos x="0" y="0"/>
            <wp:positionH relativeFrom="column">
              <wp:posOffset>1989455</wp:posOffset>
            </wp:positionH>
            <wp:positionV relativeFrom="paragraph">
              <wp:posOffset>97155</wp:posOffset>
            </wp:positionV>
            <wp:extent cx="3914140" cy="2354580"/>
            <wp:effectExtent l="0" t="0" r="0" b="7620"/>
            <wp:wrapSquare wrapText="bothSides"/>
            <wp:docPr id="977605229" name="Picture 4" descr="A wooden structure with chairs a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05229" name="Picture 4" descr="A wooden structure with chairs and a t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14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en-US"/>
        </w:rPr>
        <w:t xml:space="preserve">The </w:t>
      </w:r>
      <w:r w:rsidR="004D0364">
        <w:rPr>
          <w:rFonts w:asciiTheme="minorHAnsi" w:hAnsiTheme="minorHAnsi" w:cstheme="minorHAnsi"/>
          <w:lang w:eastAsia="en-US"/>
        </w:rPr>
        <w:t>committee</w:t>
      </w:r>
      <w:r>
        <w:rPr>
          <w:rFonts w:asciiTheme="minorHAnsi" w:hAnsiTheme="minorHAnsi" w:cstheme="minorHAnsi"/>
          <w:lang w:eastAsia="en-US"/>
        </w:rPr>
        <w:t xml:space="preserve"> requested a range of items costing a total of £1515. A major part of this was a pergola, </w:t>
      </w:r>
      <w:proofErr w:type="gramStart"/>
      <w:r>
        <w:rPr>
          <w:rFonts w:asciiTheme="minorHAnsi" w:hAnsiTheme="minorHAnsi" w:cstheme="minorHAnsi"/>
          <w:lang w:eastAsia="en-US"/>
        </w:rPr>
        <w:t>table</w:t>
      </w:r>
      <w:proofErr w:type="gramEnd"/>
      <w:r>
        <w:rPr>
          <w:rFonts w:asciiTheme="minorHAnsi" w:hAnsiTheme="minorHAnsi" w:cstheme="minorHAnsi"/>
          <w:lang w:eastAsia="en-US"/>
        </w:rPr>
        <w:t xml:space="preserve"> and chairs to improve the seating area, making it a more welcoming space. This is already getting regular use.</w:t>
      </w:r>
      <w:r w:rsidR="004D0364">
        <w:rPr>
          <w:rFonts w:asciiTheme="minorHAnsi" w:hAnsiTheme="minorHAnsi" w:cstheme="minorHAnsi"/>
          <w:lang w:eastAsia="en-US"/>
        </w:rPr>
        <w:t xml:space="preserve"> In due course the pergola will support climbing plants.</w:t>
      </w:r>
    </w:p>
    <w:p w14:paraId="4F82C1D9" w14:textId="1CBBA209" w:rsidR="000E15D0" w:rsidRDefault="004D0364" w:rsidP="000E15D0">
      <w:pPr>
        <w:spacing w:after="100" w:afterAutospacing="1"/>
        <w:rPr>
          <w:rFonts w:asciiTheme="minorHAnsi" w:hAnsiTheme="minorHAnsi" w:cstheme="minorHAnsi"/>
          <w:lang w:eastAsia="en-US"/>
        </w:rPr>
      </w:pPr>
      <w:r>
        <w:rPr>
          <w:rFonts w:asciiTheme="minorHAnsi" w:hAnsiTheme="minorHAnsi" w:cstheme="minorHAnsi"/>
          <w:lang w:eastAsia="en-US"/>
        </w:rPr>
        <w:t>A</w:t>
      </w:r>
      <w:r w:rsidR="000E15D0">
        <w:rPr>
          <w:rFonts w:asciiTheme="minorHAnsi" w:hAnsiTheme="minorHAnsi" w:cstheme="minorHAnsi"/>
          <w:lang w:eastAsia="en-US"/>
        </w:rPr>
        <w:t xml:space="preserve">nother was an IBC water container for the polytunnel, both to store water and to moderate the temperature. To provide habitat, they requested two barrels to sink into the ground as ponds. </w:t>
      </w:r>
    </w:p>
    <w:p w14:paraId="665382F0" w14:textId="5541339E" w:rsidR="000E15D0" w:rsidRDefault="004D0364" w:rsidP="000E15D0">
      <w:pPr>
        <w:spacing w:after="100" w:afterAutospacing="1"/>
        <w:rPr>
          <w:rFonts w:asciiTheme="minorHAnsi" w:hAnsiTheme="minorHAnsi" w:cstheme="minorHAnsi"/>
          <w:lang w:eastAsia="en-US"/>
        </w:rPr>
      </w:pPr>
      <w:r w:rsidRPr="00384E02">
        <w:rPr>
          <w:rFonts w:asciiTheme="minorHAnsi" w:hAnsiTheme="minorHAnsi" w:cstheme="minorHAnsi"/>
          <w:noProof/>
        </w:rPr>
        <w:drawing>
          <wp:anchor distT="0" distB="0" distL="114300" distR="114300" simplePos="0" relativeHeight="251661312" behindDoc="0" locked="0" layoutInCell="1" allowOverlap="1" wp14:anchorId="62A169B9" wp14:editId="5A86544E">
            <wp:simplePos x="0" y="0"/>
            <wp:positionH relativeFrom="column">
              <wp:posOffset>-190500</wp:posOffset>
            </wp:positionH>
            <wp:positionV relativeFrom="paragraph">
              <wp:posOffset>32385</wp:posOffset>
            </wp:positionV>
            <wp:extent cx="1943100" cy="2022475"/>
            <wp:effectExtent l="0" t="0" r="0" b="0"/>
            <wp:wrapSquare wrapText="bothSides"/>
            <wp:docPr id="1359566463" name="Picture 1" descr="A green trash can next to a cardboar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66463" name="Picture 1" descr="A green trash can next to a cardboard box&#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2022475"/>
                    </a:xfrm>
                    <a:prstGeom prst="rect">
                      <a:avLst/>
                    </a:prstGeom>
                  </pic:spPr>
                </pic:pic>
              </a:graphicData>
            </a:graphic>
            <wp14:sizeRelH relativeFrom="margin">
              <wp14:pctWidth>0</wp14:pctWidth>
            </wp14:sizeRelH>
            <wp14:sizeRelV relativeFrom="margin">
              <wp14:pctHeight>0</wp14:pctHeight>
            </wp14:sizeRelV>
          </wp:anchor>
        </w:drawing>
      </w:r>
      <w:r w:rsidR="000E15D0">
        <w:rPr>
          <w:rFonts w:asciiTheme="minorHAnsi" w:hAnsiTheme="minorHAnsi" w:cstheme="minorHAnsi"/>
          <w:lang w:eastAsia="en-US"/>
        </w:rPr>
        <w:t>Another important purchase was two compost bins: a Green Johanna means that the garden can compost food waste from the Arts Centre café, and a plain wooden bin will be used to take coffee grounds and cardboard, both freely available from the cafes at the Arts Centre and the Students Union. These could be the basis of student volunteering projects in future.</w:t>
      </w:r>
    </w:p>
    <w:p w14:paraId="2CD31A9D" w14:textId="3FDFE118" w:rsidR="000E15D0" w:rsidRPr="003406FF" w:rsidRDefault="004D0364" w:rsidP="000E15D0">
      <w:pPr>
        <w:tabs>
          <w:tab w:val="left" w:pos="864"/>
        </w:tabs>
        <w:spacing w:after="100" w:afterAutospacing="1"/>
        <w:rPr>
          <w:rFonts w:asciiTheme="minorHAnsi" w:hAnsiTheme="minorHAnsi" w:cstheme="minorHAnsi"/>
        </w:rPr>
      </w:pPr>
      <w:r>
        <w:rPr>
          <w:rFonts w:asciiTheme="minorHAnsi" w:hAnsiTheme="minorHAnsi" w:cstheme="minorHAnsi"/>
        </w:rPr>
        <w:t xml:space="preserve">Last but not least, a label printer means that they can keep track of what they have </w:t>
      </w:r>
      <w:proofErr w:type="gramStart"/>
      <w:r>
        <w:rPr>
          <w:rFonts w:asciiTheme="minorHAnsi" w:hAnsiTheme="minorHAnsi" w:cstheme="minorHAnsi"/>
        </w:rPr>
        <w:t>planted, and</w:t>
      </w:r>
      <w:proofErr w:type="gramEnd"/>
      <w:r>
        <w:rPr>
          <w:rFonts w:asciiTheme="minorHAnsi" w:hAnsiTheme="minorHAnsi" w:cstheme="minorHAnsi"/>
        </w:rPr>
        <w:t xml:space="preserve"> explain the garden to visitors.</w:t>
      </w:r>
    </w:p>
    <w:p w14:paraId="0ACE7F2C" w14:textId="77777777" w:rsidR="0068746F" w:rsidRDefault="0068746F" w:rsidP="000E15D0">
      <w:pPr>
        <w:spacing w:after="100" w:afterAutospacing="1"/>
        <w:rPr>
          <w:rFonts w:ascii="Lato" w:hAnsi="Lato"/>
          <w:color w:val="538135" w:themeColor="accent6" w:themeShade="BF"/>
        </w:rPr>
      </w:pPr>
    </w:p>
    <w:p w14:paraId="0748543C" w14:textId="7A06DD71" w:rsidR="004D0364" w:rsidRPr="0068746F" w:rsidRDefault="004D0364" w:rsidP="000E15D0">
      <w:pPr>
        <w:spacing w:after="100" w:afterAutospacing="1"/>
        <w:rPr>
          <w:rFonts w:ascii="Lato" w:hAnsi="Lato"/>
          <w:color w:val="538135" w:themeColor="accent6" w:themeShade="BF"/>
        </w:rPr>
      </w:pPr>
      <w:r>
        <w:rPr>
          <w:rFonts w:ascii="Lato" w:hAnsi="Lato"/>
          <w:color w:val="538135" w:themeColor="accent6" w:themeShade="BF"/>
        </w:rPr>
        <w:t>“The funding has meant that we’ve been able to upgrade the garden on all fronts, making it more welcoming to visitors, and expanding what we can do – it’s given us quite a boost” – garden volunteer coordinator</w:t>
      </w:r>
    </w:p>
    <w:sectPr w:rsidR="004D0364" w:rsidRPr="0068746F" w:rsidSect="00274D0A">
      <w:pgSz w:w="11900" w:h="16840"/>
      <w:pgMar w:top="2835" w:right="1440" w:bottom="28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3BAE" w14:textId="77777777" w:rsidR="005D21C1" w:rsidRDefault="005D21C1" w:rsidP="0055613F">
      <w:r>
        <w:separator/>
      </w:r>
    </w:p>
  </w:endnote>
  <w:endnote w:type="continuationSeparator" w:id="0">
    <w:p w14:paraId="2045CBC2" w14:textId="77777777" w:rsidR="005D21C1" w:rsidRDefault="005D21C1" w:rsidP="0055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veria Serif Libre">
    <w:altName w:val="Calibri"/>
    <w:panose1 w:val="02000603000000000004"/>
    <w:charset w:val="00"/>
    <w:family w:val="auto"/>
    <w:pitch w:val="variable"/>
    <w:sig w:usb0="8000002F" w:usb1="0000004A" w:usb2="00000000" w:usb3="00000000" w:csb0="00000001"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EAF9" w14:textId="77777777" w:rsidR="000E15D0" w:rsidRDefault="000E1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78C8" w14:textId="77777777" w:rsidR="000E15D0" w:rsidRDefault="000E1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9ECA" w14:textId="77777777" w:rsidR="000E15D0" w:rsidRDefault="000E1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10098" w14:textId="77777777" w:rsidR="005D21C1" w:rsidRDefault="005D21C1" w:rsidP="0055613F">
      <w:r>
        <w:separator/>
      </w:r>
    </w:p>
  </w:footnote>
  <w:footnote w:type="continuationSeparator" w:id="0">
    <w:p w14:paraId="539E8AF6" w14:textId="77777777" w:rsidR="005D21C1" w:rsidRDefault="005D21C1" w:rsidP="00556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1F9F" w14:textId="77777777" w:rsidR="000E15D0" w:rsidRDefault="000E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32C6" w14:textId="4C30A15A" w:rsidR="0055613F" w:rsidRDefault="00FC1D01">
    <w:pPr>
      <w:pStyle w:val="Header"/>
    </w:pPr>
    <w:r>
      <w:rPr>
        <w:rFonts w:ascii="Averia Serif Libre" w:hAnsi="Averia Serif Libre"/>
        <w:b/>
        <w:bCs/>
        <w:noProof/>
        <w:color w:val="5C7D2C"/>
      </w:rPr>
      <w:drawing>
        <wp:anchor distT="0" distB="0" distL="114300" distR="114300" simplePos="0" relativeHeight="251660288" behindDoc="1" locked="0" layoutInCell="1" allowOverlap="1" wp14:anchorId="1352F825" wp14:editId="53DEBCB6">
          <wp:simplePos x="0" y="0"/>
          <wp:positionH relativeFrom="column">
            <wp:posOffset>-285750</wp:posOffset>
          </wp:positionH>
          <wp:positionV relativeFrom="paragraph">
            <wp:posOffset>-40640</wp:posOffset>
          </wp:positionV>
          <wp:extent cx="2047875" cy="1072515"/>
          <wp:effectExtent l="0" t="0" r="9525" b="0"/>
          <wp:wrapTight wrapText="bothSides">
            <wp:wrapPolygon edited="0">
              <wp:start x="0" y="0"/>
              <wp:lineTo x="0" y="21101"/>
              <wp:lineTo x="21500" y="21101"/>
              <wp:lineTo x="21500" y="0"/>
              <wp:lineTo x="0" y="0"/>
            </wp:wrapPolygon>
          </wp:wrapTight>
          <wp:docPr id="746065089" name="Picture 746065089" descr="A white and green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10116" name="Picture 1" descr="A white and green sign with green text&#10;&#10;Description automatically generated"/>
                  <pic:cNvPicPr/>
                </pic:nvPicPr>
                <pic:blipFill rotWithShape="1">
                  <a:blip r:embed="rId1">
                    <a:extLst>
                      <a:ext uri="{28A0092B-C50C-407E-A947-70E740481C1C}">
                        <a14:useLocalDpi xmlns:a14="http://schemas.microsoft.com/office/drawing/2010/main" val="0"/>
                      </a:ext>
                    </a:extLst>
                  </a:blip>
                  <a:srcRect t="23403" b="24189"/>
                  <a:stretch/>
                </pic:blipFill>
                <pic:spPr bwMode="auto">
                  <a:xfrm>
                    <a:off x="0" y="0"/>
                    <a:ext cx="2047875"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6637770" wp14:editId="6C5F16F5">
          <wp:simplePos x="0" y="0"/>
          <wp:positionH relativeFrom="page">
            <wp:align>right</wp:align>
          </wp:positionH>
          <wp:positionV relativeFrom="page">
            <wp:align>top</wp:align>
          </wp:positionV>
          <wp:extent cx="7559675" cy="10685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4D53" w14:textId="77777777" w:rsidR="000E15D0" w:rsidRDefault="000E1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D538AE"/>
    <w:multiLevelType w:val="hybridMultilevel"/>
    <w:tmpl w:val="5D2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0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54"/>
    <w:rsid w:val="0000600F"/>
    <w:rsid w:val="00070FAA"/>
    <w:rsid w:val="000E15D0"/>
    <w:rsid w:val="001B7008"/>
    <w:rsid w:val="002675FB"/>
    <w:rsid w:val="00274D0A"/>
    <w:rsid w:val="00324A6B"/>
    <w:rsid w:val="00352376"/>
    <w:rsid w:val="0042544E"/>
    <w:rsid w:val="004D0364"/>
    <w:rsid w:val="00553E81"/>
    <w:rsid w:val="0055613F"/>
    <w:rsid w:val="005601CC"/>
    <w:rsid w:val="005B5114"/>
    <w:rsid w:val="005D21C1"/>
    <w:rsid w:val="00652C87"/>
    <w:rsid w:val="00654DC4"/>
    <w:rsid w:val="0068746F"/>
    <w:rsid w:val="00851754"/>
    <w:rsid w:val="008A0D59"/>
    <w:rsid w:val="008C0F7E"/>
    <w:rsid w:val="00941A4D"/>
    <w:rsid w:val="009643BB"/>
    <w:rsid w:val="009E739A"/>
    <w:rsid w:val="00AD2B97"/>
    <w:rsid w:val="00B16786"/>
    <w:rsid w:val="00B90F66"/>
    <w:rsid w:val="00D538DB"/>
    <w:rsid w:val="00F46364"/>
    <w:rsid w:val="00FC1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22944"/>
  <w15:chartTrackingRefBased/>
  <w15:docId w15:val="{A85D6E48-FAE0-4612-A2D6-6D983544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2"/>
    <w:qFormat/>
    <w:rsid w:val="0068746F"/>
    <w:rPr>
      <w:rFonts w:ascii="Times New Roman" w:eastAsia="MS Mincho" w:hAnsi="Times New Roman" w:cs="Times New Roman"/>
      <w:lang w:eastAsia="ja-JP"/>
    </w:rPr>
  </w:style>
  <w:style w:type="paragraph" w:styleId="Heading1">
    <w:name w:val="heading 1"/>
    <w:basedOn w:val="Normal"/>
    <w:next w:val="Normal"/>
    <w:link w:val="Heading1Char"/>
    <w:uiPriority w:val="9"/>
    <w:qFormat/>
    <w:rsid w:val="0055613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13F"/>
    <w:pPr>
      <w:tabs>
        <w:tab w:val="center" w:pos="4513"/>
        <w:tab w:val="right" w:pos="9026"/>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55613F"/>
    <w:rPr>
      <w:rFonts w:eastAsiaTheme="minorEastAsia"/>
    </w:rPr>
  </w:style>
  <w:style w:type="paragraph" w:styleId="Footer">
    <w:name w:val="footer"/>
    <w:basedOn w:val="Normal"/>
    <w:link w:val="FooterChar"/>
    <w:uiPriority w:val="99"/>
    <w:unhideWhenUsed/>
    <w:rsid w:val="0055613F"/>
    <w:pPr>
      <w:tabs>
        <w:tab w:val="center" w:pos="4513"/>
        <w:tab w:val="right" w:pos="9026"/>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55613F"/>
    <w:rPr>
      <w:rFonts w:eastAsiaTheme="minorEastAsia"/>
    </w:rPr>
  </w:style>
  <w:style w:type="character" w:customStyle="1" w:styleId="Heading1Char">
    <w:name w:val="Heading 1 Char"/>
    <w:basedOn w:val="DefaultParagraphFont"/>
    <w:link w:val="Heading1"/>
    <w:uiPriority w:val="9"/>
    <w:rsid w:val="0055613F"/>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324A6B"/>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styleId="NoSpacing">
    <w:name w:val="No Spacing"/>
    <w:link w:val="NoSpacingChar"/>
    <w:uiPriority w:val="1"/>
    <w:qFormat/>
    <w:rsid w:val="00B16786"/>
    <w:rPr>
      <w:sz w:val="22"/>
      <w:szCs w:val="22"/>
    </w:rPr>
  </w:style>
  <w:style w:type="character" w:customStyle="1" w:styleId="NoSpacingChar">
    <w:name w:val="No Spacing Char"/>
    <w:basedOn w:val="DefaultParagraphFont"/>
    <w:link w:val="NoSpacing"/>
    <w:uiPriority w:val="1"/>
    <w:rsid w:val="00B16786"/>
    <w:rPr>
      <w:sz w:val="22"/>
      <w:szCs w:val="22"/>
    </w:rPr>
  </w:style>
  <w:style w:type="paragraph" w:customStyle="1" w:styleId="Subheading-Averia">
    <w:name w:val="Subheading - Averia"/>
    <w:basedOn w:val="NoSpacing"/>
    <w:link w:val="Subheading-AveriaChar"/>
    <w:qFormat/>
    <w:rsid w:val="00B16786"/>
    <w:rPr>
      <w:rFonts w:ascii="Averia Serif Libre" w:hAnsi="Averia Serif Libre"/>
      <w:color w:val="5C7D2C"/>
      <w:sz w:val="20"/>
      <w:szCs w:val="20"/>
    </w:rPr>
  </w:style>
  <w:style w:type="character" w:customStyle="1" w:styleId="Subheading-AveriaChar">
    <w:name w:val="Subheading - Averia Char"/>
    <w:basedOn w:val="NoSpacingChar"/>
    <w:link w:val="Subheading-Averia"/>
    <w:rsid w:val="00B16786"/>
    <w:rPr>
      <w:rFonts w:ascii="Averia Serif Libre" w:hAnsi="Averia Serif Libre"/>
      <w:color w:val="5C7D2C"/>
      <w:sz w:val="20"/>
      <w:szCs w:val="20"/>
    </w:rPr>
  </w:style>
  <w:style w:type="paragraph" w:styleId="ListParagraph">
    <w:name w:val="List Paragraph"/>
    <w:basedOn w:val="Normal"/>
    <w:uiPriority w:val="34"/>
    <w:qFormat/>
    <w:rsid w:val="001B7008"/>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customStyle="1" w:styleId="Default">
    <w:name w:val="Default"/>
    <w:rsid w:val="00941A4D"/>
    <w:pPr>
      <w:autoSpaceDE w:val="0"/>
      <w:autoSpaceDN w:val="0"/>
      <w:adjustRightInd w:val="0"/>
    </w:pPr>
    <w:rPr>
      <w:rFonts w:ascii="Times New Roman" w:hAnsi="Times New Roman" w:cs="Times New Roman"/>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hillips\AppData\Local\Microsoft\Windows\INetCache\Content.Outlook\7WH0XXYS\GO%20Guide%20to%20collecting%20Case%20Stud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477C-DD23-FC4C-B40A-8D1183E7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 Guide to collecting Case Studies</Template>
  <TotalTime>12</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Phillips</dc:creator>
  <cp:keywords/>
  <dc:description/>
  <cp:lastModifiedBy>Jane Powell</cp:lastModifiedBy>
  <cp:revision>6</cp:revision>
  <dcterms:created xsi:type="dcterms:W3CDTF">2023-08-04T08:54:00Z</dcterms:created>
  <dcterms:modified xsi:type="dcterms:W3CDTF">2023-08-04T09:20:00Z</dcterms:modified>
</cp:coreProperties>
</file>